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412423" w14:textId="77777777" w:rsidR="0080231C" w:rsidRPr="00905111" w:rsidRDefault="0080231C" w:rsidP="0077762B">
      <w:pPr>
        <w:rPr>
          <w:rFonts w:ascii="Times New Roman" w:hAnsi="Times New Roman"/>
          <w:b/>
        </w:rPr>
      </w:pPr>
      <w:r w:rsidRPr="00905111">
        <w:rPr>
          <w:rFonts w:ascii="Times New Roman" w:hAnsi="Times New Roman"/>
          <w:b/>
        </w:rPr>
        <w:t>S</w:t>
      </w:r>
      <w:r w:rsidRPr="00905111">
        <w:rPr>
          <w:rFonts w:ascii="Times New Roman" w:hAnsi="Times New Roman" w:hint="eastAsia"/>
          <w:b/>
        </w:rPr>
        <w:t>upplement 1</w:t>
      </w:r>
    </w:p>
    <w:p w14:paraId="4EAA0AF8" w14:textId="3F03D3AC" w:rsidR="0080231C" w:rsidRPr="0028143A" w:rsidRDefault="0080231C" w:rsidP="0077762B">
      <w:pPr>
        <w:spacing w:line="360" w:lineRule="auto"/>
        <w:rPr>
          <w:rFonts w:ascii="Times New Roman" w:hAnsi="Times New Roman"/>
          <w:sz w:val="20"/>
          <w:szCs w:val="20"/>
        </w:rPr>
      </w:pPr>
      <w:r>
        <w:rPr>
          <w:rFonts w:ascii="Times New Roman" w:hAnsi="Times New Roman"/>
          <w:sz w:val="20"/>
          <w:szCs w:val="20"/>
        </w:rPr>
        <w:t>T</w:t>
      </w:r>
      <w:r>
        <w:rPr>
          <w:rFonts w:ascii="Times New Roman" w:hAnsi="Times New Roman" w:hint="eastAsia"/>
          <w:sz w:val="20"/>
          <w:szCs w:val="20"/>
        </w:rPr>
        <w:t xml:space="preserve">he determination </w:t>
      </w:r>
      <w:r>
        <w:rPr>
          <w:rFonts w:ascii="Times New Roman" w:hAnsi="Times New Roman"/>
          <w:sz w:val="20"/>
          <w:szCs w:val="20"/>
        </w:rPr>
        <w:t>pro</w:t>
      </w:r>
      <w:r>
        <w:rPr>
          <w:rFonts w:ascii="Times New Roman" w:hAnsi="Times New Roman" w:hint="eastAsia"/>
          <w:sz w:val="20"/>
          <w:szCs w:val="20"/>
        </w:rPr>
        <w:t xml:space="preserve">cedure of </w:t>
      </w:r>
      <w:proofErr w:type="spellStart"/>
      <w:r>
        <w:rPr>
          <w:rFonts w:ascii="Times New Roman" w:hAnsi="Times New Roman" w:hint="eastAsia"/>
          <w:sz w:val="20"/>
          <w:szCs w:val="20"/>
        </w:rPr>
        <w:t>microbrome</w:t>
      </w:r>
      <w:proofErr w:type="spellEnd"/>
      <w:r>
        <w:rPr>
          <w:rFonts w:ascii="Times New Roman" w:hAnsi="Times New Roman" w:hint="eastAsia"/>
          <w:sz w:val="20"/>
          <w:szCs w:val="20"/>
        </w:rPr>
        <w:t xml:space="preserve"> in r</w:t>
      </w:r>
      <w:r w:rsidR="00BE70AB">
        <w:rPr>
          <w:rFonts w:ascii="Times New Roman" w:hAnsi="Times New Roman" w:hint="eastAsia"/>
          <w:sz w:val="20"/>
          <w:szCs w:val="20"/>
        </w:rPr>
        <w:t>umen and cecum of fatting lambs</w:t>
      </w:r>
      <w:r w:rsidR="0077762B">
        <w:rPr>
          <w:rFonts w:ascii="Times New Roman" w:hAnsi="Times New Roman"/>
          <w:sz w:val="20"/>
          <w:szCs w:val="20"/>
        </w:rPr>
        <w:t xml:space="preserve">. </w:t>
      </w:r>
      <w:r w:rsidRPr="0028143A">
        <w:rPr>
          <w:rFonts w:ascii="Times New Roman" w:hAnsi="Times New Roman"/>
          <w:sz w:val="20"/>
          <w:szCs w:val="20"/>
        </w:rPr>
        <w:t xml:space="preserve">There are three </w:t>
      </w:r>
      <w:r>
        <w:rPr>
          <w:rFonts w:ascii="Times New Roman" w:hAnsi="Times New Roman" w:hint="eastAsia"/>
          <w:sz w:val="20"/>
          <w:szCs w:val="20"/>
        </w:rPr>
        <w:t>sequential steps</w:t>
      </w:r>
      <w:r w:rsidRPr="0028143A">
        <w:rPr>
          <w:rFonts w:ascii="Times New Roman" w:hAnsi="Times New Roman"/>
          <w:sz w:val="20"/>
          <w:szCs w:val="20"/>
        </w:rPr>
        <w:t xml:space="preserve"> for the methods</w:t>
      </w:r>
      <w:r>
        <w:rPr>
          <w:rFonts w:ascii="Times New Roman" w:hAnsi="Times New Roman" w:hint="eastAsia"/>
          <w:sz w:val="20"/>
          <w:szCs w:val="20"/>
        </w:rPr>
        <w:t xml:space="preserve">: </w:t>
      </w:r>
      <w:r w:rsidRPr="0028143A">
        <w:rPr>
          <w:rFonts w:ascii="Times New Roman" w:hAnsi="Times New Roman"/>
          <w:sz w:val="20"/>
          <w:szCs w:val="20"/>
        </w:rPr>
        <w:t>DNA extracting</w:t>
      </w:r>
      <w:r>
        <w:rPr>
          <w:rFonts w:ascii="Times New Roman" w:hAnsi="Times New Roman" w:hint="eastAsia"/>
          <w:sz w:val="20"/>
          <w:szCs w:val="20"/>
        </w:rPr>
        <w:t xml:space="preserve">, </w:t>
      </w:r>
      <w:r w:rsidRPr="0028143A">
        <w:rPr>
          <w:rFonts w:ascii="Times New Roman" w:hAnsi="Times New Roman"/>
          <w:sz w:val="20"/>
          <w:szCs w:val="20"/>
        </w:rPr>
        <w:t>PCR products detecting</w:t>
      </w:r>
      <w:r>
        <w:rPr>
          <w:rFonts w:ascii="Times New Roman" w:hAnsi="Times New Roman" w:hint="eastAsia"/>
          <w:sz w:val="20"/>
          <w:szCs w:val="20"/>
        </w:rPr>
        <w:t>, and data a</w:t>
      </w:r>
      <w:r>
        <w:rPr>
          <w:rFonts w:ascii="Times New Roman" w:hAnsi="Times New Roman"/>
          <w:sz w:val="20"/>
          <w:szCs w:val="20"/>
        </w:rPr>
        <w:t>naly</w:t>
      </w:r>
      <w:r>
        <w:rPr>
          <w:rFonts w:ascii="Times New Roman" w:hAnsi="Times New Roman" w:hint="eastAsia"/>
          <w:sz w:val="20"/>
          <w:szCs w:val="20"/>
        </w:rPr>
        <w:t>sis</w:t>
      </w:r>
      <w:r w:rsidRPr="0028143A">
        <w:rPr>
          <w:rFonts w:ascii="Times New Roman" w:hAnsi="Times New Roman"/>
          <w:sz w:val="20"/>
          <w:szCs w:val="20"/>
        </w:rPr>
        <w:t>.</w:t>
      </w:r>
    </w:p>
    <w:p w14:paraId="6C73A09C" w14:textId="07AC6C20" w:rsidR="0080231C" w:rsidRPr="0028143A" w:rsidRDefault="0080231C" w:rsidP="0077762B">
      <w:pPr>
        <w:autoSpaceDE w:val="0"/>
        <w:autoSpaceDN w:val="0"/>
        <w:adjustRightInd w:val="0"/>
        <w:spacing w:line="360" w:lineRule="auto"/>
        <w:rPr>
          <w:rFonts w:ascii="Times New Roman" w:hAnsi="Times New Roman"/>
          <w:kern w:val="0"/>
          <w:sz w:val="20"/>
          <w:szCs w:val="20"/>
        </w:rPr>
      </w:pPr>
      <w:r w:rsidRPr="00332C0D">
        <w:rPr>
          <w:rFonts w:ascii="Times New Roman" w:hAnsi="Times New Roman"/>
          <w:b/>
          <w:sz w:val="20"/>
          <w:szCs w:val="20"/>
        </w:rPr>
        <w:t>DNA extracting</w:t>
      </w:r>
      <w:r w:rsidRPr="00332C0D">
        <w:rPr>
          <w:rFonts w:ascii="Times New Roman" w:hAnsi="Times New Roman" w:hint="eastAsia"/>
          <w:b/>
          <w:sz w:val="20"/>
          <w:szCs w:val="20"/>
        </w:rPr>
        <w:t>:</w:t>
      </w:r>
      <w:r w:rsidRPr="00332C0D">
        <w:rPr>
          <w:rFonts w:ascii="Times New Roman" w:hAnsi="Times New Roman"/>
          <w:b/>
          <w:sz w:val="20"/>
          <w:szCs w:val="20"/>
        </w:rPr>
        <w:t xml:space="preserve"> </w:t>
      </w:r>
      <w:r w:rsidRPr="0028143A">
        <w:rPr>
          <w:rFonts w:ascii="Times New Roman" w:hAnsi="Times New Roman"/>
          <w:sz w:val="20"/>
          <w:szCs w:val="20"/>
        </w:rPr>
        <w:t xml:space="preserve">DNA samples were extracted from </w:t>
      </w:r>
      <w:r w:rsidR="00BE70AB">
        <w:rPr>
          <w:rFonts w:ascii="Times New Roman" w:hAnsi="Times New Roman" w:hint="eastAsia"/>
          <w:sz w:val="20"/>
          <w:szCs w:val="20"/>
        </w:rPr>
        <w:t>rumen</w:t>
      </w:r>
      <w:r w:rsidRPr="0028143A">
        <w:rPr>
          <w:rFonts w:ascii="Times New Roman" w:hAnsi="Times New Roman"/>
          <w:sz w:val="20"/>
          <w:szCs w:val="20"/>
        </w:rPr>
        <w:t xml:space="preserve"> and </w:t>
      </w:r>
      <w:r w:rsidR="00BE70AB">
        <w:rPr>
          <w:rFonts w:ascii="Times New Roman" w:hAnsi="Times New Roman" w:hint="eastAsia"/>
          <w:sz w:val="20"/>
          <w:szCs w:val="20"/>
        </w:rPr>
        <w:t>cecum</w:t>
      </w:r>
      <w:r w:rsidRPr="0028143A">
        <w:rPr>
          <w:rFonts w:ascii="Times New Roman" w:hAnsi="Times New Roman"/>
          <w:sz w:val="20"/>
          <w:szCs w:val="20"/>
        </w:rPr>
        <w:t xml:space="preserve"> digesta using </w:t>
      </w:r>
      <w:proofErr w:type="spellStart"/>
      <w:r w:rsidRPr="0028143A">
        <w:rPr>
          <w:rFonts w:ascii="Times New Roman" w:hAnsi="Times New Roman"/>
          <w:kern w:val="0"/>
          <w:sz w:val="20"/>
          <w:szCs w:val="20"/>
        </w:rPr>
        <w:t>QIAamp</w:t>
      </w:r>
      <w:proofErr w:type="spellEnd"/>
      <w:r w:rsidRPr="0028143A">
        <w:rPr>
          <w:rFonts w:ascii="Times New Roman" w:hAnsi="Times New Roman"/>
          <w:kern w:val="0"/>
          <w:sz w:val="20"/>
          <w:szCs w:val="20"/>
        </w:rPr>
        <w:t xml:space="preserve"> DNA Stool Mini Kits (Qiagen Inc., Hilden, Germany) according to the manufacturer’s instructions. The concentration and purity of the DNA samples were checked with gel electrophoresis. The microbial 16S rRNA sequences were amplified with universal primers </w:t>
      </w:r>
      <w:r w:rsidRPr="0028143A">
        <w:rPr>
          <w:rFonts w:ascii="Times New Roman" w:eastAsia="CourierNewPSMT-Identity-H" w:hAnsi="Times New Roman"/>
          <w:kern w:val="0"/>
          <w:sz w:val="20"/>
          <w:szCs w:val="20"/>
        </w:rPr>
        <w:t xml:space="preserve">515 F (5`-GTG CCA GCM GCC GCG GTA A-3’) and 806 R (5`-GGA CTA CHV GGG TWT CTA AT-3`) </w:t>
      </w:r>
      <w:r w:rsidRPr="0028143A">
        <w:rPr>
          <w:rFonts w:ascii="Times New Roman" w:hAnsi="Times New Roman"/>
          <w:kern w:val="0"/>
          <w:sz w:val="20"/>
          <w:szCs w:val="20"/>
        </w:rPr>
        <w:t>targeting the V3-V4 region according to the PCR methods described before</w:t>
      </w:r>
      <w:r w:rsidRPr="0028143A">
        <w:rPr>
          <w:rFonts w:ascii="Times New Roman" w:hAnsi="Times New Roman"/>
          <w:kern w:val="0"/>
          <w:sz w:val="20"/>
          <w:szCs w:val="20"/>
        </w:rPr>
        <w:fldChar w:fldCharType="begin"/>
      </w:r>
      <w:r w:rsidRPr="0028143A">
        <w:rPr>
          <w:rFonts w:ascii="Times New Roman" w:hAnsi="Times New Roman"/>
          <w:kern w:val="0"/>
          <w:sz w:val="20"/>
          <w:szCs w:val="20"/>
        </w:rPr>
        <w:instrText xml:space="preserve"> ADDIN EN.CITE &lt;EndNote&gt;&lt;Cite&gt;&lt;Author&gt;Wang&lt;/Author&gt;&lt;Year&gt;2017&lt;/Year&gt;&lt;RecNum&gt;502&lt;/RecNum&gt;&lt;DisplayText&gt;[1]&lt;/DisplayText&gt;&lt;record&gt;&lt;rec-number&gt;502&lt;/rec-number&gt;&lt;foreign-keys&gt;&lt;key app="EN" db-id="xaztrwetoe2tp8ewwewxsa9sppwat529zf9x" timestamp="1549132342"&gt;502&lt;/key&gt;&lt;key app="ENWeb" db-id=""&gt;0&lt;/key&gt;&lt;/foreign-keys&gt;&lt;ref-type name="Journal Article"&gt;17&lt;/ref-type&gt;&lt;contributors&gt;&lt;authors&gt;&lt;author&gt;Wang, W.&lt;/author&gt;&lt;author&gt;Li, Z.&lt;/author&gt;&lt;author&gt;Lv, Z.&lt;/author&gt;&lt;author&gt;Zhang, B.&lt;/author&gt;&lt;author&gt;Lv, H.&lt;/author&gt;&lt;author&gt;Guo, Y.&lt;/author&gt;&lt;/authors&gt;&lt;/contributors&gt;&lt;auth-address&gt;State Key Laboratory of Animal Nutrition, College of Animal Science and Technology, China Agricultural University, Beijing, P. R. China.&amp;#xD;Shanghai Engineering Research Center of Industrial Microorganisms, College of Life Sciences, Fudan University, Shanghai, P. R. China.&lt;/auth-address&gt;&lt;titles&gt;&lt;title&gt;Effects of Kluyveromyces marxianus supplementation on immune responses, intestinal structure and microbiota in broiler chickens&lt;/title&gt;&lt;secondary-title&gt;PLoS One&lt;/secondary-title&gt;&lt;/titles&gt;&lt;periodical&gt;&lt;full-title&gt;PLoS One&lt;/full-title&gt;&lt;/periodical&gt;&lt;pages&gt;e0180884&lt;/pages&gt;&lt;volume&gt;12&lt;/volume&gt;&lt;number&gt;7&lt;/number&gt;&lt;keywords&gt;&lt;keyword&gt;Animals&lt;/keyword&gt;&lt;keyword&gt;Chickens&lt;/keyword&gt;&lt;keyword&gt;Claudin-1/genetics&lt;/keyword&gt;&lt;keyword&gt;Intestines/*microbiology&lt;/keyword&gt;&lt;keyword&gt;Kluyveromyces/*physiology&lt;/keyword&gt;&lt;keyword&gt;Microbiota/*physiology&lt;/keyword&gt;&lt;keyword&gt;Mucin-2/genetics&lt;/keyword&gt;&lt;keyword&gt;RNA, Messenger/genetics&lt;/keyword&gt;&lt;keyword&gt;Sodium-Glucose Transporter 1/genetics&lt;/keyword&gt;&lt;/keywords&gt;&lt;dates&gt;&lt;year&gt;2017&lt;/year&gt;&lt;/dates&gt;&lt;isbn&gt;1932-6203 (Electronic)&amp;#xD;1932-6203 (Linking)&lt;/isbn&gt;&lt;accession-num&gt;28700666&lt;/accession-num&gt;&lt;urls&gt;&lt;related-urls&gt;&lt;url&gt;https://www.ncbi.nlm.nih.gov/pubmed/28700666&lt;/url&gt;&lt;/related-urls&gt;&lt;/urls&gt;&lt;custom2&gt;PMC5507273&lt;/custom2&gt;&lt;electronic-resource-num&gt;10.1371/journal.pone.0180884&lt;/electronic-resource-num&gt;&lt;/record&gt;&lt;/Cite&gt;&lt;/EndNote&gt;</w:instrText>
      </w:r>
      <w:r w:rsidRPr="0028143A">
        <w:rPr>
          <w:rFonts w:ascii="Times New Roman" w:hAnsi="Times New Roman"/>
          <w:kern w:val="0"/>
          <w:sz w:val="20"/>
          <w:szCs w:val="20"/>
        </w:rPr>
        <w:fldChar w:fldCharType="separate"/>
      </w:r>
      <w:r w:rsidRPr="0028143A">
        <w:rPr>
          <w:rFonts w:ascii="Times New Roman" w:hAnsi="Times New Roman"/>
          <w:noProof/>
          <w:kern w:val="0"/>
          <w:sz w:val="20"/>
          <w:szCs w:val="20"/>
        </w:rPr>
        <w:t>[1]</w:t>
      </w:r>
      <w:r w:rsidRPr="0028143A">
        <w:rPr>
          <w:rFonts w:ascii="Times New Roman" w:hAnsi="Times New Roman"/>
          <w:kern w:val="0"/>
          <w:sz w:val="20"/>
          <w:szCs w:val="20"/>
        </w:rPr>
        <w:fldChar w:fldCharType="end"/>
      </w:r>
      <w:r w:rsidRPr="0028143A">
        <w:rPr>
          <w:rFonts w:ascii="Times New Roman" w:hAnsi="Times New Roman"/>
          <w:kern w:val="0"/>
          <w:sz w:val="20"/>
          <w:szCs w:val="20"/>
        </w:rPr>
        <w:t>.</w:t>
      </w:r>
    </w:p>
    <w:p w14:paraId="2AE57CAE" w14:textId="041068AE" w:rsidR="0080231C" w:rsidRPr="0028143A" w:rsidRDefault="0080231C" w:rsidP="0077762B">
      <w:pPr>
        <w:autoSpaceDE w:val="0"/>
        <w:autoSpaceDN w:val="0"/>
        <w:adjustRightInd w:val="0"/>
        <w:spacing w:line="360" w:lineRule="auto"/>
        <w:rPr>
          <w:rFonts w:ascii="Times New Roman" w:hAnsi="Times New Roman"/>
          <w:kern w:val="0"/>
          <w:sz w:val="20"/>
          <w:szCs w:val="20"/>
        </w:rPr>
      </w:pPr>
      <w:r w:rsidRPr="00332C0D">
        <w:rPr>
          <w:rFonts w:ascii="Times New Roman" w:hAnsi="Times New Roman"/>
          <w:b/>
          <w:kern w:val="0"/>
          <w:sz w:val="20"/>
          <w:szCs w:val="20"/>
        </w:rPr>
        <w:t>PCR products detecting</w:t>
      </w:r>
      <w:r w:rsidRPr="00332C0D">
        <w:rPr>
          <w:rFonts w:ascii="Times New Roman" w:hAnsi="Times New Roman" w:hint="eastAsia"/>
          <w:b/>
          <w:kern w:val="0"/>
          <w:sz w:val="20"/>
          <w:szCs w:val="20"/>
        </w:rPr>
        <w:t>:</w:t>
      </w:r>
      <w:r>
        <w:rPr>
          <w:rFonts w:ascii="Times New Roman" w:hAnsi="Times New Roman" w:hint="eastAsia"/>
          <w:kern w:val="0"/>
          <w:sz w:val="20"/>
          <w:szCs w:val="20"/>
        </w:rPr>
        <w:t xml:space="preserve"> </w:t>
      </w:r>
      <w:r w:rsidRPr="0028143A">
        <w:rPr>
          <w:rFonts w:ascii="Times New Roman" w:hAnsi="Times New Roman"/>
          <w:kern w:val="0"/>
          <w:sz w:val="20"/>
          <w:szCs w:val="20"/>
        </w:rPr>
        <w:t xml:space="preserve">The PCR products were detected by 2% gel electrophoresis and purified with </w:t>
      </w:r>
      <w:proofErr w:type="spellStart"/>
      <w:r w:rsidRPr="0028143A">
        <w:rPr>
          <w:rFonts w:ascii="Times New Roman" w:hAnsi="Times New Roman"/>
          <w:kern w:val="0"/>
          <w:sz w:val="20"/>
          <w:szCs w:val="20"/>
        </w:rPr>
        <w:t>QIAquick</w:t>
      </w:r>
      <w:proofErr w:type="spellEnd"/>
      <w:r w:rsidRPr="0028143A">
        <w:rPr>
          <w:rFonts w:ascii="Times New Roman" w:hAnsi="Times New Roman"/>
          <w:kern w:val="0"/>
          <w:sz w:val="20"/>
          <w:szCs w:val="20"/>
        </w:rPr>
        <w:t xml:space="preserve"> Gel Extraction Kit (Qiagen Inc., Hilden, Germany). A library was constructed using Ion Plus Fragment Library Kit 48 </w:t>
      </w:r>
      <w:proofErr w:type="spellStart"/>
      <w:r w:rsidRPr="0028143A">
        <w:rPr>
          <w:rFonts w:ascii="Times New Roman" w:hAnsi="Times New Roman"/>
          <w:kern w:val="0"/>
          <w:sz w:val="20"/>
          <w:szCs w:val="20"/>
        </w:rPr>
        <w:t>rxns</w:t>
      </w:r>
      <w:proofErr w:type="spellEnd"/>
      <w:r w:rsidRPr="0028143A">
        <w:rPr>
          <w:rFonts w:ascii="Times New Roman" w:hAnsi="Times New Roman"/>
          <w:kern w:val="0"/>
          <w:sz w:val="20"/>
          <w:szCs w:val="20"/>
        </w:rPr>
        <w:t xml:space="preserve"> (</w:t>
      </w:r>
      <w:r w:rsidRPr="0028143A">
        <w:rPr>
          <w:rFonts w:ascii="Times New Roman" w:hAnsi="Times New Roman" w:cs="MinionPro-Regular"/>
          <w:kern w:val="0"/>
          <w:sz w:val="20"/>
          <w:szCs w:val="20"/>
        </w:rPr>
        <w:t>Thermo Scientific Inc., Waltham, USA</w:t>
      </w:r>
      <w:r w:rsidRPr="0028143A">
        <w:rPr>
          <w:rFonts w:ascii="Times New Roman" w:hAnsi="Times New Roman"/>
          <w:kern w:val="0"/>
          <w:sz w:val="20"/>
          <w:szCs w:val="20"/>
        </w:rPr>
        <w:t xml:space="preserve">) and quantified by Qubit 2.0 Fluorometer (Thermo Fisher Scientific, Waltham, USA) to pool at equal concentrations. Pyrosequencing for 16S rDNA was carried out on the Illumina HiSeq2500 PE250 platform (Illumina, San Diego, USA). All of the procedures were conducted by </w:t>
      </w:r>
      <w:proofErr w:type="spellStart"/>
      <w:r w:rsidRPr="0028143A">
        <w:rPr>
          <w:rFonts w:ascii="Times New Roman" w:hAnsi="Times New Roman"/>
          <w:kern w:val="0"/>
          <w:sz w:val="20"/>
          <w:szCs w:val="20"/>
        </w:rPr>
        <w:t>Novogene</w:t>
      </w:r>
      <w:proofErr w:type="spellEnd"/>
      <w:r w:rsidRPr="0028143A">
        <w:rPr>
          <w:rFonts w:ascii="Times New Roman" w:hAnsi="Times New Roman"/>
          <w:kern w:val="0"/>
          <w:sz w:val="20"/>
          <w:szCs w:val="20"/>
        </w:rPr>
        <w:t xml:space="preserve"> Bioinformatics Technology Co. Ltd. (Beijing, China).</w:t>
      </w:r>
    </w:p>
    <w:p w14:paraId="5BE7D2BE" w14:textId="46C5F76E" w:rsidR="0080231C" w:rsidRDefault="0080231C" w:rsidP="0077762B">
      <w:pPr>
        <w:autoSpaceDE w:val="0"/>
        <w:autoSpaceDN w:val="0"/>
        <w:adjustRightInd w:val="0"/>
        <w:spacing w:line="360" w:lineRule="auto"/>
        <w:rPr>
          <w:rFonts w:ascii="Times New Roman" w:hAnsi="Times New Roman"/>
          <w:kern w:val="0"/>
          <w:sz w:val="20"/>
          <w:szCs w:val="20"/>
        </w:rPr>
      </w:pPr>
      <w:r w:rsidRPr="00332C0D">
        <w:rPr>
          <w:rFonts w:ascii="Times New Roman" w:hAnsi="Times New Roman"/>
          <w:b/>
          <w:kern w:val="0"/>
          <w:sz w:val="20"/>
          <w:szCs w:val="20"/>
        </w:rPr>
        <w:t>Data analysis</w:t>
      </w:r>
      <w:r w:rsidRPr="00332C0D">
        <w:rPr>
          <w:rFonts w:ascii="Times New Roman" w:hAnsi="Times New Roman" w:hint="eastAsia"/>
          <w:b/>
          <w:kern w:val="0"/>
          <w:sz w:val="20"/>
          <w:szCs w:val="20"/>
        </w:rPr>
        <w:t>:</w:t>
      </w:r>
      <w:r>
        <w:rPr>
          <w:rFonts w:ascii="Times New Roman" w:hAnsi="Times New Roman" w:hint="eastAsia"/>
          <w:kern w:val="0"/>
          <w:sz w:val="20"/>
          <w:szCs w:val="20"/>
        </w:rPr>
        <w:t xml:space="preserve"> </w:t>
      </w:r>
      <w:r w:rsidRPr="0028143A">
        <w:rPr>
          <w:rFonts w:ascii="Times New Roman" w:hAnsi="Times New Roman"/>
          <w:kern w:val="0"/>
          <w:sz w:val="20"/>
          <w:szCs w:val="20"/>
        </w:rPr>
        <w:t xml:space="preserve">The clean reads were obtained after the quality filtering by </w:t>
      </w:r>
      <w:proofErr w:type="spellStart"/>
      <w:r w:rsidRPr="0028143A">
        <w:rPr>
          <w:rFonts w:ascii="Times New Roman" w:hAnsi="Times New Roman"/>
          <w:kern w:val="0"/>
          <w:sz w:val="20"/>
          <w:szCs w:val="20"/>
        </w:rPr>
        <w:t>Cutadapt</w:t>
      </w:r>
      <w:proofErr w:type="spellEnd"/>
      <w:r w:rsidRPr="0028143A">
        <w:rPr>
          <w:rFonts w:ascii="Times New Roman" w:hAnsi="Times New Roman"/>
          <w:kern w:val="0"/>
          <w:sz w:val="20"/>
          <w:szCs w:val="20"/>
        </w:rPr>
        <w:t xml:space="preserve"> (Martin M. , 2011) (V1.9.1, </w:t>
      </w:r>
      <w:hyperlink r:id="rId7" w:history="1">
        <w:r w:rsidRPr="0028143A">
          <w:rPr>
            <w:rStyle w:val="ab"/>
            <w:rFonts w:ascii="Times New Roman" w:hAnsi="Times New Roman"/>
            <w:kern w:val="0"/>
            <w:sz w:val="20"/>
            <w:szCs w:val="20"/>
          </w:rPr>
          <w:t>http://cutadapt.readthedocs.io/en/stable/</w:t>
        </w:r>
      </w:hyperlink>
      <w:r w:rsidRPr="0028143A">
        <w:rPr>
          <w:rFonts w:ascii="Times New Roman" w:hAnsi="Times New Roman"/>
          <w:kern w:val="0"/>
          <w:sz w:val="20"/>
          <w:szCs w:val="20"/>
        </w:rPr>
        <w:t xml:space="preserve">) and Chimera removal by UCHIME algorithm (UCHIME Algorithm, </w:t>
      </w:r>
      <w:hyperlink r:id="rId8" w:history="1">
        <w:r w:rsidRPr="0028143A">
          <w:rPr>
            <w:rStyle w:val="ab"/>
            <w:rFonts w:ascii="Times New Roman" w:hAnsi="Times New Roman"/>
            <w:kern w:val="0"/>
            <w:sz w:val="20"/>
            <w:szCs w:val="20"/>
          </w:rPr>
          <w:t>http://www.drive5.com/usearch/manual/uchime_algo.html</w:t>
        </w:r>
      </w:hyperlink>
      <w:r w:rsidRPr="0028143A">
        <w:rPr>
          <w:rFonts w:ascii="Times New Roman" w:hAnsi="Times New Roman"/>
          <w:kern w:val="0"/>
          <w:sz w:val="20"/>
          <w:szCs w:val="20"/>
        </w:rPr>
        <w:t xml:space="preserve">). Then the clean reads were clustered into operational taxonomic units (OTUs) using </w:t>
      </w:r>
      <w:proofErr w:type="spellStart"/>
      <w:r w:rsidRPr="0028143A">
        <w:rPr>
          <w:rFonts w:ascii="Times New Roman" w:hAnsi="Times New Roman"/>
          <w:kern w:val="0"/>
          <w:sz w:val="20"/>
          <w:szCs w:val="20"/>
        </w:rPr>
        <w:t>Uparse</w:t>
      </w:r>
      <w:proofErr w:type="spellEnd"/>
      <w:r w:rsidRPr="0028143A">
        <w:rPr>
          <w:rFonts w:ascii="Times New Roman" w:hAnsi="Times New Roman"/>
          <w:kern w:val="0"/>
          <w:sz w:val="20"/>
          <w:szCs w:val="20"/>
        </w:rPr>
        <w:t xml:space="preserve"> in QIIME software (</w:t>
      </w:r>
      <w:proofErr w:type="spellStart"/>
      <w:r w:rsidRPr="0028143A">
        <w:rPr>
          <w:rFonts w:ascii="Times New Roman" w:hAnsi="Times New Roman"/>
          <w:kern w:val="0"/>
          <w:sz w:val="20"/>
          <w:szCs w:val="20"/>
        </w:rPr>
        <w:t>Uparse</w:t>
      </w:r>
      <w:proofErr w:type="spellEnd"/>
      <w:r w:rsidRPr="0028143A">
        <w:rPr>
          <w:rFonts w:ascii="Times New Roman" w:hAnsi="Times New Roman"/>
          <w:kern w:val="0"/>
          <w:sz w:val="20"/>
          <w:szCs w:val="20"/>
        </w:rPr>
        <w:t xml:space="preserve"> v7.0.1001, http://drive5.com/uparse/) with a similarity threshold of 97%. The OTUs were obtained from </w:t>
      </w:r>
      <w:proofErr w:type="spellStart"/>
      <w:r w:rsidRPr="0028143A">
        <w:rPr>
          <w:rFonts w:ascii="Times New Roman" w:hAnsi="Times New Roman"/>
          <w:kern w:val="0"/>
          <w:sz w:val="20"/>
          <w:szCs w:val="20"/>
        </w:rPr>
        <w:t>Mothur</w:t>
      </w:r>
      <w:proofErr w:type="spellEnd"/>
      <w:r w:rsidRPr="0028143A">
        <w:rPr>
          <w:rFonts w:ascii="Times New Roman" w:hAnsi="Times New Roman"/>
          <w:kern w:val="0"/>
          <w:sz w:val="20"/>
          <w:szCs w:val="20"/>
        </w:rPr>
        <w:t>, and were sorted from most to least abundant. 16S rRNA gene sequences were aligned using the multiple sequence alignment method MUSCLE(</w:t>
      </w:r>
      <w:r w:rsidRPr="0028143A">
        <w:rPr>
          <w:rFonts w:ascii="Times New Roman" w:hAnsi="Times New Roman"/>
          <w:color w:val="000000"/>
          <w:sz w:val="20"/>
          <w:szCs w:val="20"/>
        </w:rPr>
        <w:t>Version 3.8.31</w:t>
      </w:r>
      <w:r w:rsidRPr="0028143A">
        <w:rPr>
          <w:rFonts w:ascii="Times New Roman" w:hAnsi="Times New Roman"/>
          <w:color w:val="000000"/>
          <w:sz w:val="20"/>
          <w:szCs w:val="20"/>
        </w:rPr>
        <w:t>，</w:t>
      </w:r>
      <w:r w:rsidRPr="0028143A">
        <w:rPr>
          <w:rFonts w:cstheme="minorBidi"/>
        </w:rPr>
        <w:fldChar w:fldCharType="begin"/>
      </w:r>
      <w:r w:rsidRPr="0028143A">
        <w:rPr>
          <w:rFonts w:ascii="Times New Roman" w:hAnsi="Times New Roman"/>
          <w:sz w:val="20"/>
          <w:szCs w:val="20"/>
        </w:rPr>
        <w:instrText xml:space="preserve"> HYPERLINK "http://www.drive5.com/muscle/" \t "_blank" \o "muscle" </w:instrText>
      </w:r>
      <w:r w:rsidRPr="0028143A">
        <w:rPr>
          <w:rFonts w:cstheme="minorBidi"/>
        </w:rPr>
        <w:fldChar w:fldCharType="separate"/>
      </w:r>
      <w:r w:rsidRPr="0028143A">
        <w:rPr>
          <w:rStyle w:val="ab"/>
          <w:rFonts w:ascii="Times New Roman" w:hAnsi="Times New Roman"/>
          <w:b/>
          <w:bCs/>
          <w:color w:val="4B0082"/>
          <w:sz w:val="20"/>
          <w:szCs w:val="20"/>
          <w:bdr w:val="none" w:sz="0" w:space="0" w:color="auto" w:frame="1"/>
        </w:rPr>
        <w:t>http://www.drive5.com/muscle/</w:t>
      </w:r>
      <w:r w:rsidRPr="0028143A">
        <w:rPr>
          <w:rStyle w:val="ab"/>
          <w:rFonts w:ascii="Times New Roman" w:hAnsi="Times New Roman"/>
          <w:b/>
          <w:bCs/>
          <w:color w:val="4B0082"/>
          <w:sz w:val="20"/>
          <w:szCs w:val="20"/>
          <w:bdr w:val="none" w:sz="0" w:space="0" w:color="auto" w:frame="1"/>
        </w:rPr>
        <w:fldChar w:fldCharType="end"/>
      </w:r>
      <w:r w:rsidRPr="0028143A">
        <w:rPr>
          <w:rFonts w:ascii="Times New Roman" w:hAnsi="Times New Roman" w:hint="eastAsia"/>
          <w:color w:val="000000"/>
          <w:sz w:val="20"/>
          <w:szCs w:val="20"/>
        </w:rPr>
        <w:t>)</w:t>
      </w:r>
      <w:r w:rsidRPr="0028143A">
        <w:rPr>
          <w:rFonts w:ascii="Times New Roman" w:hAnsi="Times New Roman"/>
          <w:color w:val="000000"/>
          <w:sz w:val="20"/>
          <w:szCs w:val="20"/>
        </w:rPr>
        <w:t>. And t</w:t>
      </w:r>
      <w:r w:rsidRPr="0028143A">
        <w:rPr>
          <w:rFonts w:ascii="Times New Roman" w:hAnsi="Times New Roman"/>
          <w:kern w:val="0"/>
          <w:sz w:val="20"/>
          <w:szCs w:val="20"/>
        </w:rPr>
        <w:t xml:space="preserve">he OTUs were further subjected to the taxonomy-based analysis by the RDP algorithm using the </w:t>
      </w:r>
      <w:proofErr w:type="spellStart"/>
      <w:r w:rsidRPr="0028143A">
        <w:rPr>
          <w:rFonts w:ascii="Times New Roman" w:hAnsi="Times New Roman"/>
          <w:kern w:val="0"/>
          <w:sz w:val="20"/>
          <w:szCs w:val="20"/>
        </w:rPr>
        <w:t>Greengenes</w:t>
      </w:r>
      <w:proofErr w:type="spellEnd"/>
      <w:r w:rsidRPr="0028143A">
        <w:rPr>
          <w:rFonts w:ascii="Times New Roman" w:hAnsi="Times New Roman"/>
          <w:kern w:val="0"/>
          <w:sz w:val="20"/>
          <w:szCs w:val="20"/>
        </w:rPr>
        <w:t xml:space="preserve"> database (</w:t>
      </w:r>
      <w:hyperlink r:id="rId9" w:history="1">
        <w:r w:rsidRPr="0028143A">
          <w:rPr>
            <w:rStyle w:val="ab"/>
            <w:rFonts w:ascii="Times New Roman" w:hAnsi="Times New Roman"/>
            <w:kern w:val="0"/>
            <w:sz w:val="20"/>
            <w:szCs w:val="20"/>
          </w:rPr>
          <w:t>http://greengenes.lbl.gov</w:t>
        </w:r>
      </w:hyperlink>
      <w:r w:rsidRPr="0028143A">
        <w:rPr>
          <w:rFonts w:ascii="Times New Roman" w:hAnsi="Times New Roman"/>
          <w:kern w:val="0"/>
          <w:sz w:val="20"/>
          <w:szCs w:val="20"/>
        </w:rPr>
        <w:t>). Alpha</w:t>
      </w:r>
      <w:r w:rsidR="0077762B">
        <w:rPr>
          <w:rFonts w:ascii="Times New Roman" w:hAnsi="Times New Roman"/>
          <w:kern w:val="0"/>
          <w:sz w:val="20"/>
          <w:szCs w:val="20"/>
        </w:rPr>
        <w:t xml:space="preserve"> </w:t>
      </w:r>
      <w:r w:rsidRPr="0028143A">
        <w:rPr>
          <w:rFonts w:ascii="Times New Roman" w:hAnsi="Times New Roman"/>
          <w:kern w:val="0"/>
          <w:sz w:val="20"/>
          <w:szCs w:val="20"/>
        </w:rPr>
        <w:t xml:space="preserve">diversity (Shannon) and beta diversity (weighted </w:t>
      </w:r>
      <w:proofErr w:type="spellStart"/>
      <w:r w:rsidRPr="0028143A">
        <w:rPr>
          <w:rFonts w:ascii="Times New Roman" w:hAnsi="Times New Roman"/>
          <w:kern w:val="0"/>
          <w:sz w:val="20"/>
          <w:szCs w:val="20"/>
        </w:rPr>
        <w:t>UniFrac</w:t>
      </w:r>
      <w:proofErr w:type="spellEnd"/>
      <w:r w:rsidRPr="0028143A">
        <w:rPr>
          <w:rFonts w:ascii="Times New Roman" w:hAnsi="Times New Roman"/>
          <w:kern w:val="0"/>
          <w:sz w:val="20"/>
          <w:szCs w:val="20"/>
        </w:rPr>
        <w:t>, principal coordinate analysis (PCOA)) were analyzed using QIIME (Version 1.9.1).</w:t>
      </w:r>
    </w:p>
    <w:sectPr w:rsidR="0080231C" w:rsidSect="00BA71FD">
      <w:pgSz w:w="11906" w:h="16838"/>
      <w:pgMar w:top="1440" w:right="1797" w:bottom="1440" w:left="1797"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6E589D" w14:textId="77777777" w:rsidR="000651E0" w:rsidRDefault="000651E0" w:rsidP="0080231C">
      <w:r>
        <w:separator/>
      </w:r>
    </w:p>
  </w:endnote>
  <w:endnote w:type="continuationSeparator" w:id="0">
    <w:p w14:paraId="58C774F8" w14:textId="77777777" w:rsidR="000651E0" w:rsidRDefault="000651E0" w:rsidP="00802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NewPSMT-Identity-H">
    <w:altName w:val="等线"/>
    <w:panose1 w:val="00000000000000000000"/>
    <w:charset w:val="86"/>
    <w:family w:val="auto"/>
    <w:notTrueType/>
    <w:pitch w:val="default"/>
    <w:sig w:usb0="00000001" w:usb1="080E0000" w:usb2="00000010" w:usb3="00000000" w:csb0="00040000" w:csb1="00000000"/>
  </w:font>
  <w:font w:name="MinionPro-Regular">
    <w:altName w:val="Arial Unicode MS"/>
    <w:panose1 w:val="00000000000000000000"/>
    <w:charset w:val="00"/>
    <w:family w:val="auto"/>
    <w:notTrueType/>
    <w:pitch w:val="default"/>
    <w:sig w:usb0="00000000" w:usb1="080E0000" w:usb2="0000001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527094" w14:textId="77777777" w:rsidR="000651E0" w:rsidRDefault="000651E0" w:rsidP="0080231C">
      <w:r>
        <w:separator/>
      </w:r>
    </w:p>
  </w:footnote>
  <w:footnote w:type="continuationSeparator" w:id="0">
    <w:p w14:paraId="3A4327A1" w14:textId="77777777" w:rsidR="000651E0" w:rsidRDefault="000651E0" w:rsidP="008023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4A05"/>
    <w:rsid w:val="000277EB"/>
    <w:rsid w:val="00047F36"/>
    <w:rsid w:val="000651E0"/>
    <w:rsid w:val="000905C8"/>
    <w:rsid w:val="000A7014"/>
    <w:rsid w:val="001B4A05"/>
    <w:rsid w:val="00201CEA"/>
    <w:rsid w:val="002557DE"/>
    <w:rsid w:val="002768FB"/>
    <w:rsid w:val="004F4B12"/>
    <w:rsid w:val="0057641E"/>
    <w:rsid w:val="005A583A"/>
    <w:rsid w:val="00651B8D"/>
    <w:rsid w:val="00661516"/>
    <w:rsid w:val="0077762B"/>
    <w:rsid w:val="007E3CC8"/>
    <w:rsid w:val="0080231C"/>
    <w:rsid w:val="0091004E"/>
    <w:rsid w:val="00970290"/>
    <w:rsid w:val="00BE70AB"/>
    <w:rsid w:val="00D22A04"/>
    <w:rsid w:val="00D40C49"/>
    <w:rsid w:val="00DC748D"/>
    <w:rsid w:val="00F716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8E35F3"/>
  <w15:docId w15:val="{69C14716-2094-4898-A029-4FEF19988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4A0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B4A05"/>
    <w:pPr>
      <w:widowControl/>
      <w:spacing w:before="100" w:beforeAutospacing="1" w:after="100" w:afterAutospacing="1"/>
      <w:jc w:val="left"/>
    </w:pPr>
    <w:rPr>
      <w:rFonts w:ascii="宋体" w:hAnsi="宋体" w:cs="宋体"/>
      <w:kern w:val="0"/>
      <w:sz w:val="24"/>
      <w:szCs w:val="24"/>
    </w:rPr>
  </w:style>
  <w:style w:type="paragraph" w:styleId="a4">
    <w:name w:val="Balloon Text"/>
    <w:basedOn w:val="a"/>
    <w:link w:val="a5"/>
    <w:uiPriority w:val="99"/>
    <w:semiHidden/>
    <w:unhideWhenUsed/>
    <w:rsid w:val="001B4A05"/>
    <w:rPr>
      <w:sz w:val="18"/>
      <w:szCs w:val="18"/>
    </w:rPr>
  </w:style>
  <w:style w:type="character" w:customStyle="1" w:styleId="a5">
    <w:name w:val="批注框文本 字符"/>
    <w:basedOn w:val="a0"/>
    <w:link w:val="a4"/>
    <w:uiPriority w:val="99"/>
    <w:semiHidden/>
    <w:rsid w:val="001B4A05"/>
    <w:rPr>
      <w:rFonts w:ascii="Calibri" w:eastAsia="宋体" w:hAnsi="Calibri" w:cs="Times New Roman"/>
      <w:sz w:val="18"/>
      <w:szCs w:val="18"/>
    </w:rPr>
  </w:style>
  <w:style w:type="character" w:styleId="a6">
    <w:name w:val="line number"/>
    <w:basedOn w:val="a0"/>
    <w:uiPriority w:val="99"/>
    <w:semiHidden/>
    <w:unhideWhenUsed/>
    <w:rsid w:val="001B4A05"/>
  </w:style>
  <w:style w:type="paragraph" w:styleId="a7">
    <w:name w:val="header"/>
    <w:basedOn w:val="a"/>
    <w:link w:val="a8"/>
    <w:uiPriority w:val="99"/>
    <w:unhideWhenUsed/>
    <w:rsid w:val="0080231C"/>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80231C"/>
    <w:rPr>
      <w:rFonts w:ascii="Calibri" w:eastAsia="宋体" w:hAnsi="Calibri" w:cs="Times New Roman"/>
      <w:sz w:val="18"/>
      <w:szCs w:val="18"/>
    </w:rPr>
  </w:style>
  <w:style w:type="paragraph" w:styleId="a9">
    <w:name w:val="footer"/>
    <w:basedOn w:val="a"/>
    <w:link w:val="aa"/>
    <w:uiPriority w:val="99"/>
    <w:unhideWhenUsed/>
    <w:rsid w:val="0080231C"/>
    <w:pPr>
      <w:tabs>
        <w:tab w:val="center" w:pos="4153"/>
        <w:tab w:val="right" w:pos="8306"/>
      </w:tabs>
      <w:snapToGrid w:val="0"/>
      <w:jc w:val="left"/>
    </w:pPr>
    <w:rPr>
      <w:sz w:val="18"/>
      <w:szCs w:val="18"/>
    </w:rPr>
  </w:style>
  <w:style w:type="character" w:customStyle="1" w:styleId="aa">
    <w:name w:val="页脚 字符"/>
    <w:basedOn w:val="a0"/>
    <w:link w:val="a9"/>
    <w:uiPriority w:val="99"/>
    <w:rsid w:val="0080231C"/>
    <w:rPr>
      <w:rFonts w:ascii="Calibri" w:eastAsia="宋体" w:hAnsi="Calibri" w:cs="Times New Roman"/>
      <w:sz w:val="18"/>
      <w:szCs w:val="18"/>
    </w:rPr>
  </w:style>
  <w:style w:type="character" w:styleId="ab">
    <w:name w:val="Hyperlink"/>
    <w:basedOn w:val="a0"/>
    <w:uiPriority w:val="99"/>
    <w:unhideWhenUsed/>
    <w:rsid w:val="0080231C"/>
    <w:rPr>
      <w:color w:val="0000FF" w:themeColor="hyperlink"/>
      <w:u w:val="single"/>
    </w:rPr>
  </w:style>
  <w:style w:type="table" w:customStyle="1" w:styleId="1">
    <w:name w:val="样式1"/>
    <w:basedOn w:val="10"/>
    <w:uiPriority w:val="99"/>
    <w:rsid w:val="00651B8D"/>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ac">
    <w:name w:val="Light List"/>
    <w:basedOn w:val="a1"/>
    <w:uiPriority w:val="61"/>
    <w:rsid w:val="00651B8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Table Simple 1"/>
    <w:basedOn w:val="a1"/>
    <w:uiPriority w:val="99"/>
    <w:semiHidden/>
    <w:unhideWhenUsed/>
    <w:rsid w:val="00651B8D"/>
    <w:pPr>
      <w:widowControl w:val="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ad">
    <w:name w:val="Table Grid"/>
    <w:basedOn w:val="a1"/>
    <w:uiPriority w:val="59"/>
    <w:rsid w:val="00F71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8000153">
      <w:bodyDiv w:val="1"/>
      <w:marLeft w:val="0"/>
      <w:marRight w:val="0"/>
      <w:marTop w:val="0"/>
      <w:marBottom w:val="0"/>
      <w:divBdr>
        <w:top w:val="none" w:sz="0" w:space="0" w:color="auto"/>
        <w:left w:val="none" w:sz="0" w:space="0" w:color="auto"/>
        <w:bottom w:val="none" w:sz="0" w:space="0" w:color="auto"/>
        <w:right w:val="none" w:sz="0" w:space="0" w:color="auto"/>
      </w:divBdr>
    </w:div>
    <w:div w:id="185356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ive5.com/usearch/manual/uchime_algo.html" TargetMode="External"/><Relationship Id="rId3" Type="http://schemas.openxmlformats.org/officeDocument/2006/relationships/settings" Target="settings.xml"/><Relationship Id="rId7" Type="http://schemas.openxmlformats.org/officeDocument/2006/relationships/hyperlink" Target="http://cutadapt.readthedocs.io/en/stabl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reengenes.lbl.gov"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35506-369D-4990-8045-1FFA9CA96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658</Words>
  <Characters>3755</Characters>
  <Application>Microsoft Office Word</Application>
  <DocSecurity>0</DocSecurity>
  <Lines>31</Lines>
  <Paragraphs>8</Paragraphs>
  <ScaleCrop>false</ScaleCrop>
  <Company/>
  <LinksUpToDate>false</LinksUpToDate>
  <CharactersWithSpaces>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chen zhang</cp:lastModifiedBy>
  <cp:revision>20</cp:revision>
  <dcterms:created xsi:type="dcterms:W3CDTF">2019-02-02T06:18:00Z</dcterms:created>
  <dcterms:modified xsi:type="dcterms:W3CDTF">2020-06-25T09:03:00Z</dcterms:modified>
</cp:coreProperties>
</file>